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DA" w:rsidRDefault="00C15669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00.25pt;margin-top:-42.4pt;width:163.35pt;height:183.4pt;z-index:251681792;mso-width-relative:margin;mso-height-relative:margin" filled="f" stroked="f">
            <v:textbox style="mso-next-textbox:#_x0000_s1061">
              <w:txbxContent>
                <w:p w:rsidR="005D0D93" w:rsidRPr="006B08AE" w:rsidRDefault="005D0D93" w:rsidP="005D0D93">
                  <w:pPr>
                    <w:jc w:val="both"/>
                    <w:rPr>
                      <w:rFonts w:ascii="Lucida Handwriting" w:hAnsi="Lucida Handwriting" w:cs="Times New Roman"/>
                      <w:b/>
                      <w:sz w:val="18"/>
                    </w:rPr>
                  </w:pPr>
                  <w:r w:rsidRPr="006B08AE">
                    <w:rPr>
                      <w:rFonts w:ascii="Lucida Handwriting" w:hAnsi="Lucida Handwriting" w:cs="Times New Roman"/>
                      <w:b/>
                    </w:rPr>
                    <w:t>Dr.</w:t>
                  </w:r>
                  <w:r w:rsidRPr="006B08AE">
                    <w:rPr>
                      <w:rFonts w:ascii="Lucida Handwriting" w:hAnsi="Lucida Handwriting" w:cs="Times New Roman"/>
                      <w:b/>
                      <w:sz w:val="18"/>
                    </w:rPr>
                    <w:t xml:space="preserve"> </w:t>
                  </w:r>
                  <w:proofErr w:type="spellStart"/>
                  <w:r w:rsidRPr="006B08AE">
                    <w:rPr>
                      <w:rFonts w:ascii="Lucida Handwriting" w:hAnsi="Lucida Handwriting" w:cs="Times New Roman"/>
                      <w:b/>
                      <w:sz w:val="18"/>
                    </w:rPr>
                    <w:t>Tamal</w:t>
                  </w:r>
                  <w:proofErr w:type="spellEnd"/>
                  <w:r w:rsidRPr="006B08AE">
                    <w:rPr>
                      <w:rFonts w:ascii="Lucida Handwriting" w:hAnsi="Lucida Handwriting" w:cs="Times New Roman"/>
                      <w:b/>
                      <w:sz w:val="18"/>
                    </w:rPr>
                    <w:t xml:space="preserve"> </w:t>
                  </w:r>
                  <w:proofErr w:type="spellStart"/>
                  <w:r w:rsidRPr="006B08AE">
                    <w:rPr>
                      <w:rFonts w:ascii="Lucida Handwriting" w:hAnsi="Lucida Handwriting" w:cs="Times New Roman"/>
                      <w:b/>
                      <w:sz w:val="18"/>
                    </w:rPr>
                    <w:t>Basu</w:t>
                  </w:r>
                  <w:proofErr w:type="spellEnd"/>
                  <w:r w:rsidRPr="006B08AE">
                    <w:rPr>
                      <w:rFonts w:ascii="Lucida Handwriting" w:hAnsi="Lucida Handwriting" w:cs="Times New Roman"/>
                      <w:b/>
                      <w:sz w:val="18"/>
                    </w:rPr>
                    <w:t xml:space="preserve"> Roy received his Master of Science and Doctoral degree from University of North Bengal.  Dr. Roy’s research interests include emerging </w:t>
                  </w:r>
                  <w:r w:rsidR="00DD60ED" w:rsidRPr="006B08AE">
                    <w:rPr>
                      <w:rFonts w:ascii="Lucida Handwriting" w:hAnsi="Lucida Handwriting" w:cs="Times New Roman"/>
                      <w:b/>
                      <w:sz w:val="18"/>
                    </w:rPr>
                    <w:t xml:space="preserve">population </w:t>
                  </w:r>
                  <w:r w:rsidR="00DD60ED">
                    <w:rPr>
                      <w:rFonts w:ascii="Lucida Handwriting" w:hAnsi="Lucida Handwriting" w:cs="Times New Roman"/>
                      <w:b/>
                      <w:sz w:val="18"/>
                    </w:rPr>
                    <w:t xml:space="preserve">and social </w:t>
                  </w:r>
                  <w:r w:rsidRPr="006B08AE">
                    <w:rPr>
                      <w:rFonts w:ascii="Lucida Handwriting" w:hAnsi="Lucida Handwriting" w:cs="Times New Roman"/>
                      <w:b/>
                      <w:sz w:val="18"/>
                    </w:rPr>
                    <w:t xml:space="preserve">issues, transport </w:t>
                  </w:r>
                  <w:r w:rsidR="00515081" w:rsidRPr="006B08AE">
                    <w:rPr>
                      <w:rFonts w:ascii="Lucida Handwriting" w:hAnsi="Lucida Handwriting" w:cs="Times New Roman"/>
                      <w:b/>
                      <w:sz w:val="18"/>
                    </w:rPr>
                    <w:t>connectivity</w:t>
                  </w:r>
                  <w:r w:rsidRPr="006B08AE">
                    <w:rPr>
                      <w:rFonts w:ascii="Lucida Handwriting" w:hAnsi="Lucida Handwriting" w:cs="Times New Roman"/>
                      <w:b/>
                      <w:sz w:val="18"/>
                    </w:rPr>
                    <w:t xml:space="preserve"> and marketing geography. He has published several research articles during his academic carrier.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350.85pt;margin-top:-56.25pt;width:181.5pt;height:182.4pt;z-index:251671552;mso-width-relative:margin;mso-height-relative:margin" stroked="f">
            <v:textbox style="mso-next-textbox:#_x0000_s1042">
              <w:txbxContent>
                <w:p w:rsidR="00935F42" w:rsidRDefault="006B08AE" w:rsidP="00935F4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52650" cy="2184940"/>
                        <wp:effectExtent l="19050" t="0" r="0" b="0"/>
                        <wp:docPr id="2" name="Picture 2" descr="C:\Users\tanud\Downloads\FB_IMG_16615210752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anud\Downloads\FB_IMG_16615210752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7837" cy="219020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39.75pt;margin-top:-36pt;width:204.75pt;height:161.9pt;z-index:251664384;mso-width-relative:margin;mso-height-relative:margin" fillcolor="#d6e3bc [1302]" stroked="f">
            <v:textbox style="mso-next-textbox:#_x0000_s1027">
              <w:txbxContent>
                <w:p w:rsidR="00BD0DFC" w:rsidRPr="005D0D93" w:rsidRDefault="008708B3" w:rsidP="003B6CA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D0D93">
                    <w:rPr>
                      <w:rFonts w:ascii="Times New Roman" w:hAnsi="Times New Roman" w:cs="Times New Roman"/>
                      <w:b/>
                      <w:sz w:val="24"/>
                    </w:rPr>
                    <w:t>Contact</w:t>
                  </w:r>
                  <w:r w:rsidR="005D0D93" w:rsidRPr="005D0D93"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</w:p>
                <w:p w:rsidR="003B6CA5" w:rsidRPr="005D0D93" w:rsidRDefault="008708B3" w:rsidP="005D0D9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D0D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Institutional</w:t>
                  </w:r>
                </w:p>
                <w:p w:rsidR="00BD0DFC" w:rsidRPr="005D0D93" w:rsidRDefault="008708B3" w:rsidP="005D0D93">
                  <w:pPr>
                    <w:pStyle w:val="TableParagraph"/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 w:rsidRPr="005D0D93">
                    <w:rPr>
                      <w:sz w:val="26"/>
                      <w:szCs w:val="26"/>
                    </w:rPr>
                    <w:t xml:space="preserve">Department of Geography, </w:t>
                  </w:r>
                  <w:proofErr w:type="spellStart"/>
                  <w:r w:rsidRPr="005D0D93">
                    <w:rPr>
                      <w:sz w:val="26"/>
                      <w:szCs w:val="26"/>
                    </w:rPr>
                    <w:t>Raiganj</w:t>
                  </w:r>
                  <w:proofErr w:type="spellEnd"/>
                  <w:r w:rsidRPr="005D0D93">
                    <w:rPr>
                      <w:sz w:val="26"/>
                      <w:szCs w:val="26"/>
                    </w:rPr>
                    <w:t xml:space="preserve"> University, </w:t>
                  </w:r>
                  <w:proofErr w:type="spellStart"/>
                  <w:r w:rsidRPr="005D0D93">
                    <w:rPr>
                      <w:sz w:val="26"/>
                      <w:szCs w:val="26"/>
                    </w:rPr>
                    <w:t>Raiganj</w:t>
                  </w:r>
                  <w:proofErr w:type="spellEnd"/>
                  <w:r w:rsidRPr="005D0D93">
                    <w:rPr>
                      <w:sz w:val="26"/>
                      <w:szCs w:val="26"/>
                    </w:rPr>
                    <w:t xml:space="preserve">, Dist. </w:t>
                  </w:r>
                  <w:r w:rsidR="003B6CA5" w:rsidRPr="005D0D93">
                    <w:rPr>
                      <w:sz w:val="26"/>
                      <w:szCs w:val="26"/>
                    </w:rPr>
                    <w:t xml:space="preserve">Uttar </w:t>
                  </w:r>
                  <w:proofErr w:type="spellStart"/>
                  <w:r w:rsidR="003B6CA5" w:rsidRPr="005D0D93">
                    <w:rPr>
                      <w:sz w:val="26"/>
                      <w:szCs w:val="26"/>
                    </w:rPr>
                    <w:t>Dinajpur</w:t>
                  </w:r>
                  <w:proofErr w:type="spellEnd"/>
                  <w:r w:rsidR="003B6CA5" w:rsidRPr="005D0D93">
                    <w:rPr>
                      <w:sz w:val="26"/>
                      <w:szCs w:val="26"/>
                    </w:rPr>
                    <w:t>, (WB), Pin – 733</w:t>
                  </w:r>
                  <w:r w:rsidRPr="005D0D93">
                    <w:rPr>
                      <w:sz w:val="26"/>
                      <w:szCs w:val="26"/>
                    </w:rPr>
                    <w:t>134</w:t>
                  </w:r>
                </w:p>
                <w:p w:rsidR="003B6CA5" w:rsidRPr="005D0D93" w:rsidRDefault="008708B3" w:rsidP="005D0D93">
                  <w:pPr>
                    <w:pStyle w:val="TableParagraph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b/>
                      <w:i/>
                      <w:sz w:val="24"/>
                    </w:rPr>
                  </w:pPr>
                  <w:r w:rsidRPr="005D0D93">
                    <w:rPr>
                      <w:b/>
                      <w:i/>
                      <w:sz w:val="24"/>
                    </w:rPr>
                    <w:t>Residential</w:t>
                  </w:r>
                </w:p>
                <w:p w:rsidR="00BD0DFC" w:rsidRPr="005D0D93" w:rsidRDefault="008708B3" w:rsidP="005D0D9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D0D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Vill.Birnagar</w:t>
                  </w:r>
                  <w:proofErr w:type="gramStart"/>
                  <w:r w:rsidRPr="005D0D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,Po</w:t>
                  </w:r>
                  <w:proofErr w:type="spellEnd"/>
                  <w:proofErr w:type="gramEnd"/>
                  <w:r w:rsidRPr="005D0D9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/Ps: </w:t>
                  </w:r>
                  <w:proofErr w:type="spellStart"/>
                  <w:r w:rsidRPr="005D0D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Raiganj,Dist.Uttar</w:t>
                  </w:r>
                  <w:proofErr w:type="spellEnd"/>
                  <w:r w:rsidRPr="005D0D9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D0D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Dinajpur</w:t>
                  </w:r>
                  <w:proofErr w:type="spellEnd"/>
                  <w:r w:rsidRPr="005D0D9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West Bengal,733134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46.45pt;margin-top:-56.25pt;width:218.2pt;height:765pt;z-index:251658240" fillcolor="#0070c0" stroked="f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  <w:r>
        <w:rPr>
          <w:noProof/>
          <w:lang w:eastAsia="zh-TW"/>
        </w:rPr>
        <w:pict>
          <v:shape id="_x0000_s1035" type="#_x0000_t202" style="position:absolute;margin-left:-14.95pt;margin-top:9.4pt;width:149.2pt;height:98.6pt;z-index:251660288;mso-width-relative:margin;mso-height-relative:margin" filled="f" stroked="f">
            <v:textbox style="mso-next-textbox:#_x0000_s1035">
              <w:txbxContent>
                <w:p w:rsidR="006D3289" w:rsidRPr="003D3FF5" w:rsidRDefault="006D3289" w:rsidP="003D3FF5"/>
              </w:txbxContent>
            </v:textbox>
          </v:shape>
        </w:pict>
      </w:r>
    </w:p>
    <w:p w:rsidR="00CF5D5F" w:rsidRDefault="00CF5D5F"/>
    <w:p w:rsidR="005D0D93" w:rsidRDefault="005D0D93" w:rsidP="00A14518"/>
    <w:p w:rsidR="005D0D93" w:rsidRPr="005D0D93" w:rsidRDefault="005D0D93" w:rsidP="005D0D93"/>
    <w:p w:rsidR="005D0D93" w:rsidRPr="005D0D93" w:rsidRDefault="00C15669" w:rsidP="005D0D93">
      <w:r>
        <w:rPr>
          <w:noProof/>
          <w:lang w:eastAsia="zh-TW"/>
        </w:rPr>
        <w:pict>
          <v:shape id="_x0000_s1029" type="#_x0000_t202" style="position:absolute;margin-left:288.35pt;margin-top:24.4pt;width:236.85pt;height:75pt;z-index:251662336;mso-width-relative:margin;mso-height-relative:margin" stroked="f">
            <v:textbox style="mso-next-textbox:#_x0000_s1029">
              <w:txbxContent>
                <w:p w:rsidR="005D0D93" w:rsidRPr="00EF7C6E" w:rsidRDefault="008708B3" w:rsidP="00DA6A15">
                  <w:pPr>
                    <w:spacing w:after="0"/>
                    <w:jc w:val="both"/>
                    <w:rPr>
                      <w:rFonts w:ascii="Footlight MT Light" w:hAnsi="Footlight MT Light"/>
                      <w:b/>
                      <w:color w:val="002060"/>
                      <w:sz w:val="32"/>
                      <w:szCs w:val="20"/>
                    </w:rPr>
                  </w:pPr>
                  <w:r w:rsidRPr="00EF7C6E">
                    <w:rPr>
                      <w:rFonts w:ascii="Footlight MT Light" w:hAnsi="Footlight MT Light"/>
                      <w:b/>
                      <w:color w:val="002060"/>
                      <w:sz w:val="32"/>
                      <w:szCs w:val="20"/>
                    </w:rPr>
                    <w:t xml:space="preserve">Dr. </w:t>
                  </w:r>
                  <w:proofErr w:type="spellStart"/>
                  <w:r w:rsidRPr="00EF7C6E">
                    <w:rPr>
                      <w:rFonts w:ascii="Footlight MT Light" w:hAnsi="Footlight MT Light"/>
                      <w:b/>
                      <w:color w:val="002060"/>
                      <w:sz w:val="32"/>
                      <w:szCs w:val="20"/>
                    </w:rPr>
                    <w:t>Tamal</w:t>
                  </w:r>
                  <w:proofErr w:type="spellEnd"/>
                  <w:r w:rsidRPr="00EF7C6E">
                    <w:rPr>
                      <w:rFonts w:ascii="Footlight MT Light" w:hAnsi="Footlight MT Light"/>
                      <w:b/>
                      <w:color w:val="002060"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EF7C6E">
                    <w:rPr>
                      <w:rFonts w:ascii="Footlight MT Light" w:hAnsi="Footlight MT Light"/>
                      <w:b/>
                      <w:color w:val="002060"/>
                      <w:sz w:val="32"/>
                      <w:szCs w:val="20"/>
                    </w:rPr>
                    <w:t>Basu</w:t>
                  </w:r>
                  <w:proofErr w:type="spellEnd"/>
                  <w:r w:rsidRPr="00EF7C6E">
                    <w:rPr>
                      <w:rFonts w:ascii="Footlight MT Light" w:hAnsi="Footlight MT Light"/>
                      <w:b/>
                      <w:color w:val="002060"/>
                      <w:sz w:val="32"/>
                      <w:szCs w:val="20"/>
                    </w:rPr>
                    <w:t xml:space="preserve"> Roy</w:t>
                  </w:r>
                  <w:r w:rsidR="005408ED" w:rsidRPr="00EF7C6E">
                    <w:rPr>
                      <w:rFonts w:ascii="Footlight MT Light" w:hAnsi="Footlight MT Light"/>
                      <w:b/>
                      <w:color w:val="002060"/>
                      <w:sz w:val="32"/>
                      <w:szCs w:val="20"/>
                    </w:rPr>
                    <w:t xml:space="preserve"> (M.Sc., </w:t>
                  </w:r>
                  <w:proofErr w:type="spellStart"/>
                  <w:r w:rsidR="005408ED" w:rsidRPr="00EF7C6E">
                    <w:rPr>
                      <w:rFonts w:ascii="Footlight MT Light" w:hAnsi="Footlight MT Light"/>
                      <w:b/>
                      <w:color w:val="002060"/>
                      <w:sz w:val="32"/>
                      <w:szCs w:val="20"/>
                    </w:rPr>
                    <w:t>Ph.D</w:t>
                  </w:r>
                  <w:proofErr w:type="spellEnd"/>
                  <w:r w:rsidR="005408ED" w:rsidRPr="00EF7C6E">
                    <w:rPr>
                      <w:rFonts w:ascii="Footlight MT Light" w:hAnsi="Footlight MT Light"/>
                      <w:b/>
                      <w:color w:val="002060"/>
                      <w:sz w:val="32"/>
                      <w:szCs w:val="20"/>
                    </w:rPr>
                    <w:t>)</w:t>
                  </w:r>
                  <w:r w:rsidR="005D0D93" w:rsidRPr="00EF7C6E">
                    <w:rPr>
                      <w:rFonts w:ascii="Footlight MT Light" w:hAnsi="Footlight MT Light"/>
                      <w:b/>
                      <w:color w:val="002060"/>
                      <w:sz w:val="32"/>
                      <w:szCs w:val="20"/>
                    </w:rPr>
                    <w:t xml:space="preserve"> </w:t>
                  </w:r>
                </w:p>
                <w:p w:rsidR="00BD0DFC" w:rsidRPr="00EF7C6E" w:rsidRDefault="006B08AE" w:rsidP="00DA6A15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Footlight MT Light" w:hAnsi="Footlight MT Light"/>
                      <w:b/>
                      <w:i/>
                      <w:color w:val="002060"/>
                      <w:sz w:val="32"/>
                      <w:szCs w:val="20"/>
                    </w:rPr>
                  </w:pPr>
                  <w:r>
                    <w:rPr>
                      <w:rFonts w:ascii="Footlight MT Light" w:hAnsi="Footlight MT Light"/>
                      <w:b/>
                      <w:i/>
                      <w:color w:val="002060"/>
                      <w:sz w:val="32"/>
                      <w:szCs w:val="20"/>
                    </w:rPr>
                    <w:t>Assistant Professor</w:t>
                  </w:r>
                  <w:r w:rsidR="008708B3" w:rsidRPr="00EF7C6E">
                    <w:rPr>
                      <w:rFonts w:ascii="Footlight MT Light" w:hAnsi="Footlight MT Light"/>
                      <w:b/>
                      <w:i/>
                      <w:color w:val="002060"/>
                      <w:sz w:val="32"/>
                      <w:szCs w:val="20"/>
                    </w:rPr>
                    <w:t xml:space="preserve"> </w:t>
                  </w:r>
                  <w:r>
                    <w:rPr>
                      <w:rFonts w:ascii="Footlight MT Light" w:hAnsi="Footlight MT Light"/>
                      <w:b/>
                      <w:i/>
                      <w:color w:val="002060"/>
                      <w:sz w:val="32"/>
                      <w:szCs w:val="20"/>
                    </w:rPr>
                    <w:t>(</w:t>
                  </w:r>
                  <w:r w:rsidR="008708B3" w:rsidRPr="00EF7C6E">
                    <w:rPr>
                      <w:rFonts w:ascii="Footlight MT Light" w:hAnsi="Footlight MT Light"/>
                      <w:b/>
                      <w:i/>
                      <w:color w:val="002060"/>
                      <w:sz w:val="32"/>
                      <w:szCs w:val="20"/>
                    </w:rPr>
                    <w:t>Geography</w:t>
                  </w:r>
                  <w:r>
                    <w:rPr>
                      <w:rFonts w:ascii="Footlight MT Light" w:hAnsi="Footlight MT Light"/>
                      <w:b/>
                      <w:i/>
                      <w:color w:val="002060"/>
                      <w:sz w:val="32"/>
                      <w:szCs w:val="20"/>
                    </w:rPr>
                    <w:t>)</w:t>
                  </w:r>
                </w:p>
                <w:p w:rsidR="00CB1DB6" w:rsidRPr="00EF7C6E" w:rsidRDefault="008708B3" w:rsidP="00DA6A15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Footlight MT Light" w:hAnsi="Footlight MT Light"/>
                      <w:b/>
                      <w:i/>
                      <w:color w:val="002060"/>
                      <w:sz w:val="32"/>
                      <w:szCs w:val="20"/>
                    </w:rPr>
                  </w:pPr>
                  <w:proofErr w:type="spellStart"/>
                  <w:r w:rsidRPr="00EF7C6E">
                    <w:rPr>
                      <w:rFonts w:ascii="Footlight MT Light" w:hAnsi="Footlight MT Light"/>
                      <w:b/>
                      <w:i/>
                      <w:color w:val="002060"/>
                      <w:sz w:val="32"/>
                      <w:szCs w:val="20"/>
                    </w:rPr>
                    <w:t>Raiganj</w:t>
                  </w:r>
                  <w:proofErr w:type="spellEnd"/>
                  <w:r w:rsidRPr="00EF7C6E">
                    <w:rPr>
                      <w:rFonts w:ascii="Footlight MT Light" w:hAnsi="Footlight MT Light"/>
                      <w:b/>
                      <w:i/>
                      <w:color w:val="002060"/>
                      <w:sz w:val="32"/>
                      <w:szCs w:val="20"/>
                    </w:rPr>
                    <w:t xml:space="preserve"> University</w:t>
                  </w:r>
                </w:p>
                <w:p w:rsidR="005D0D93" w:rsidRPr="005D0D93" w:rsidRDefault="005D0D93" w:rsidP="005D0D93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Footlight MT Light" w:hAnsi="Footlight MT Light"/>
                      <w:b/>
                      <w:i/>
                      <w:color w:val="002060"/>
                      <w:sz w:val="52"/>
                      <w:szCs w:val="36"/>
                    </w:rPr>
                  </w:pPr>
                </w:p>
                <w:p w:rsidR="005D0D93" w:rsidRDefault="005D0D93" w:rsidP="00CB1DB6">
                  <w:pPr>
                    <w:pBdr>
                      <w:bottom w:val="single" w:sz="12" w:space="1" w:color="auto"/>
                    </w:pBdr>
                    <w:spacing w:after="0"/>
                    <w:jc w:val="right"/>
                    <w:rPr>
                      <w:rFonts w:ascii="Footlight MT Light" w:hAnsi="Footlight MT Light"/>
                      <w:b/>
                      <w:i/>
                      <w:color w:val="002060"/>
                      <w:sz w:val="32"/>
                      <w:szCs w:val="36"/>
                    </w:rPr>
                  </w:pPr>
                </w:p>
                <w:p w:rsidR="005D0D93" w:rsidRPr="005D0D93" w:rsidRDefault="005D0D93" w:rsidP="00CB1DB6">
                  <w:pPr>
                    <w:pBdr>
                      <w:bottom w:val="single" w:sz="12" w:space="1" w:color="auto"/>
                    </w:pBdr>
                    <w:spacing w:after="0"/>
                    <w:jc w:val="right"/>
                    <w:rPr>
                      <w:rFonts w:ascii="Footlight MT Light" w:hAnsi="Footlight MT Light"/>
                      <w:b/>
                      <w:i/>
                      <w:color w:val="002060"/>
                      <w:sz w:val="32"/>
                      <w:szCs w:val="36"/>
                    </w:rPr>
                  </w:pPr>
                </w:p>
              </w:txbxContent>
            </v:textbox>
          </v:shape>
        </w:pict>
      </w:r>
    </w:p>
    <w:p w:rsidR="005D0D93" w:rsidRPr="005D0D93" w:rsidRDefault="00C15669" w:rsidP="005D0D93">
      <w:r>
        <w:rPr>
          <w:noProof/>
          <w:lang w:eastAsia="zh-TW"/>
        </w:rPr>
        <w:pict>
          <v:shape id="_x0000_s1034" type="#_x0000_t202" style="position:absolute;margin-left:-39.75pt;margin-top:7.8pt;width:204.75pt;height:121.1pt;z-index:251666432;mso-width-relative:margin;mso-height-relative:margin" fillcolor="#d6e3bc [1302]" stroked="f">
            <v:textbox style="mso-next-textbox:#_x0000_s1034">
              <w:txbxContent>
                <w:p w:rsidR="0051017E" w:rsidRPr="005D0D93" w:rsidRDefault="008708B3" w:rsidP="004B3F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8"/>
                    </w:rPr>
                  </w:pPr>
                  <w:r w:rsidRPr="005D0D9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8"/>
                    </w:rPr>
                    <w:t>Phone</w:t>
                  </w:r>
                </w:p>
                <w:p w:rsidR="004B3F23" w:rsidRPr="005D0D93" w:rsidRDefault="008708B3" w:rsidP="004B3F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D0D9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9434176562</w:t>
                  </w:r>
                  <w:r w:rsidR="00094A03">
                    <w:rPr>
                      <w:noProof/>
                    </w:rPr>
                    <w:drawing>
                      <wp:inline distT="0" distB="0" distL="0" distR="0">
                        <wp:extent cx="306594" cy="170147"/>
                        <wp:effectExtent l="19050" t="0" r="0" b="0"/>
                        <wp:docPr id="1" name="Picture 2" descr="File:WhatsApp.svg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le:WhatsApp.svg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64" cy="171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3F23" w:rsidRPr="00B62F69" w:rsidRDefault="008708B3" w:rsidP="004B3F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5D0D9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8"/>
                    </w:rPr>
                    <w:t>Email</w:t>
                  </w:r>
                  <w:r w:rsidR="005D0D93" w:rsidRPr="005D0D9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8"/>
                    </w:rPr>
                    <w:t xml:space="preserve"> (Personal</w:t>
                  </w:r>
                  <w:r w:rsidR="005D0D9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  <w:p w:rsidR="005D0D93" w:rsidRDefault="00C15669" w:rsidP="004B3F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thick" w:color="0000FF"/>
                    </w:rPr>
                  </w:pPr>
                  <w:hyperlink r:id="rId11" w:history="1">
                    <w:r w:rsidR="005D0D93" w:rsidRPr="00951F74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  <w:u w:color="0000FF"/>
                      </w:rPr>
                      <w:t>raiganjgeo@gmail.com</w:t>
                    </w:r>
                  </w:hyperlink>
                </w:p>
                <w:p w:rsidR="005D0D93" w:rsidRPr="005D0D93" w:rsidRDefault="005D0D93" w:rsidP="004B3F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thick" w:color="0000FF"/>
                    </w:rPr>
                  </w:pPr>
                </w:p>
                <w:p w:rsidR="005D0D93" w:rsidRPr="005D0D93" w:rsidRDefault="005D0D93" w:rsidP="004B3F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D0D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Email</w:t>
                  </w:r>
                  <w:r w:rsidR="006B08AE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 (Academic Communication</w:t>
                  </w:r>
                  <w:r w:rsidRPr="005D0D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)</w:t>
                  </w:r>
                </w:p>
                <w:p w:rsidR="005D0D93" w:rsidRPr="005D0D93" w:rsidRDefault="00C15669" w:rsidP="004B3F2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hyperlink r:id="rId12" w:history="1">
                    <w:r w:rsidR="005D0D93" w:rsidRPr="005D0D93">
                      <w:rPr>
                        <w:rStyle w:val="Hyperlink"/>
                        <w:rFonts w:ascii="Times New Roman" w:hAnsi="Times New Roman" w:cs="Times New Roman"/>
                        <w:sz w:val="28"/>
                      </w:rPr>
                      <w:t>tamalbasuroy@gmail.com</w:t>
                    </w:r>
                  </w:hyperlink>
                </w:p>
                <w:p w:rsidR="005D0D93" w:rsidRDefault="005D0D93" w:rsidP="004B3F23">
                  <w:pPr>
                    <w:spacing w:after="0" w:line="240" w:lineRule="auto"/>
                  </w:pPr>
                </w:p>
                <w:p w:rsidR="005D0D93" w:rsidRPr="00B62F69" w:rsidRDefault="005D0D93" w:rsidP="004B3F2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D0D93" w:rsidRPr="005D0D93" w:rsidRDefault="005D0D93" w:rsidP="005D0D93"/>
    <w:p w:rsidR="005D0D93" w:rsidRPr="005D0D93" w:rsidRDefault="00C15669" w:rsidP="005D0D93">
      <w:r>
        <w:rPr>
          <w:noProof/>
          <w:lang w:eastAsia="zh-TW"/>
        </w:rPr>
        <w:pict>
          <v:shape id="_x0000_s1060" type="#_x0000_t202" style="position:absolute;margin-left:185.4pt;margin-top:8.65pt;width:339.8pt;height:42.25pt;z-index:251679744;mso-width-relative:margin;mso-height-relative:margin" filled="f" stroked="f">
            <v:textbox>
              <w:txbxContent>
                <w:p w:rsidR="005D0D93" w:rsidRDefault="005D0D93">
                  <w:pPr>
                    <w:pBdr>
                      <w:bottom w:val="single" w:sz="12" w:space="1" w:color="auto"/>
                    </w:pBdr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</w:p>
                <w:p w:rsidR="005D0D93" w:rsidRDefault="005D0D93"/>
              </w:txbxContent>
            </v:textbox>
          </v:shape>
        </w:pict>
      </w:r>
    </w:p>
    <w:p w:rsidR="005D0D93" w:rsidRDefault="00C15669" w:rsidP="005D0D93">
      <w:r>
        <w:rPr>
          <w:noProof/>
        </w:rPr>
        <w:pict>
          <v:rect id="_x0000_s1031" style="position:absolute;margin-left:182.45pt;margin-top:17.45pt;width:112.1pt;height:29.95pt;z-index:251672576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</w:rPr>
        <w:pict>
          <v:shape id="_x0000_s1030" type="#_x0000_t202" style="position:absolute;margin-left:185.55pt;margin-top:17.45pt;width:112.1pt;height:25.5pt;z-index:251673600" filled="f" stroked="f">
            <v:textbox style="mso-next-textbox:#_x0000_s1030">
              <w:txbxContent>
                <w:p w:rsidR="00745980" w:rsidRPr="006F2034" w:rsidRDefault="008708B3" w:rsidP="00EF7C6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</w:rPr>
                  </w:pPr>
                  <w:r w:rsidRPr="006F2034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</w:rPr>
                    <w:t>Publication</w:t>
                  </w:r>
                  <w:r w:rsidR="00EF7C6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2"/>
                    </w:rPr>
                    <w:t>s</w:t>
                  </w:r>
                </w:p>
                <w:p w:rsidR="00745980" w:rsidRDefault="00745980"/>
              </w:txbxContent>
            </v:textbox>
          </v:shape>
        </w:pict>
      </w:r>
    </w:p>
    <w:p w:rsidR="005D0D93" w:rsidRDefault="005D0D93" w:rsidP="005D0D93">
      <w:pPr>
        <w:tabs>
          <w:tab w:val="left" w:pos="6390"/>
        </w:tabs>
      </w:pPr>
    </w:p>
    <w:p w:rsidR="005D0D93" w:rsidRDefault="00C15669" w:rsidP="005D0D93">
      <w:r>
        <w:rPr>
          <w:noProof/>
          <w:lang w:eastAsia="zh-TW"/>
        </w:rPr>
        <w:pict>
          <v:shape id="_x0000_s1028" type="#_x0000_t202" style="position:absolute;margin-left:182.45pt;margin-top:1.7pt;width:342.75pt;height:452.65pt;z-index:251674624;mso-width-relative:margin;mso-height-relative:margin" fillcolor="#8db3e2" strokecolor="white [3212]" strokeweight="3pt">
            <v:fill color2="fill lighten(61)" rotate="t" angle="-45" method="linear sigma" type="gradient"/>
            <v:shadow on="t" type="perspective" color="#205867" opacity=".5" offset="1pt" offset2="-1pt"/>
            <v:textbox style="mso-next-textbox:#_x0000_s1028">
              <w:txbxContent>
                <w:p w:rsidR="005D0D93" w:rsidRPr="005D0D93" w:rsidRDefault="005D0D93" w:rsidP="005D0D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502DB2" w:rsidRPr="00DA6A15" w:rsidRDefault="00502DB2" w:rsidP="00DA6A15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DA6A15">
                    <w:rPr>
                      <w:rFonts w:ascii="Times New Roman" w:hAnsi="Times New Roman" w:cs="Times New Roman"/>
                    </w:rPr>
                    <w:t xml:space="preserve">Das, T., Das, P. &amp; Roy, T.B. Physical Violence </w:t>
                  </w:r>
                  <w:r w:rsidR="00DD60ED" w:rsidRPr="00DA6A15">
                    <w:rPr>
                      <w:rFonts w:ascii="Times New Roman" w:hAnsi="Times New Roman" w:cs="Times New Roman"/>
                    </w:rPr>
                    <w:t>against</w:t>
                  </w:r>
                  <w:r w:rsidRPr="00DA6A15">
                    <w:rPr>
                      <w:rFonts w:ascii="Times New Roman" w:hAnsi="Times New Roman" w:cs="Times New Roman"/>
                    </w:rPr>
                    <w:t xml:space="preserve"> Women by Their Partner: A Latent Class Measurement and Causal Analysis from Rural Counterparts of </w:t>
                  </w:r>
                  <w:proofErr w:type="spellStart"/>
                  <w:r w:rsidRPr="00DA6A15">
                    <w:rPr>
                      <w:rFonts w:ascii="Times New Roman" w:hAnsi="Times New Roman" w:cs="Times New Roman"/>
                    </w:rPr>
                    <w:t>Dakshin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A6A15">
                    <w:rPr>
                      <w:rFonts w:ascii="Times New Roman" w:hAnsi="Times New Roman" w:cs="Times New Roman"/>
                    </w:rPr>
                    <w:t>Dinajpur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</w:rPr>
                    <w:t xml:space="preserve"> District, India. Glob </w:t>
                  </w:r>
                  <w:proofErr w:type="spellStart"/>
                  <w:r w:rsidRPr="00DA6A15">
                    <w:rPr>
                      <w:rFonts w:ascii="Times New Roman" w:hAnsi="Times New Roman" w:cs="Times New Roman"/>
                    </w:rPr>
                    <w:t>Soc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A6A15">
                    <w:rPr>
                      <w:rFonts w:ascii="Times New Roman" w:hAnsi="Times New Roman" w:cs="Times New Roman"/>
                    </w:rPr>
                    <w:t>Welf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</w:rPr>
                    <w:t xml:space="preserve"> (2022). </w:t>
                  </w:r>
                </w:p>
                <w:p w:rsidR="00502DB2" w:rsidRPr="00502DB2" w:rsidRDefault="00502DB2" w:rsidP="00502DB2">
                  <w:pPr>
                    <w:pStyle w:val="ListParagraph"/>
                    <w:spacing w:after="0"/>
                    <w:ind w:left="5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1045F7" w:rsidRPr="006B08AE" w:rsidRDefault="008708B3" w:rsidP="006B08AE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6B08AE">
                    <w:rPr>
                      <w:rFonts w:ascii="Times New Roman" w:hAnsi="Times New Roman" w:cs="Times New Roman"/>
                    </w:rPr>
                    <w:t>Das, T., &amp; Roy, T. B. (2020). More than individual factors; is there any contextual effect of unemployment, poverty and literacy on the domestic spousal violence against women? A multilevel analysis on Indian context. SSM-Population Health, 12, 100691.</w:t>
                  </w:r>
                </w:p>
                <w:p w:rsidR="001045F7" w:rsidRPr="003D2CCE" w:rsidRDefault="001045F7" w:rsidP="00664495">
                  <w:pPr>
                    <w:pStyle w:val="ListParagraph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1045F7" w:rsidRPr="006B08AE" w:rsidRDefault="008708B3" w:rsidP="006B08AE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6B08AE">
                    <w:rPr>
                      <w:rFonts w:ascii="Times New Roman" w:hAnsi="Times New Roman" w:cs="Times New Roman"/>
                    </w:rPr>
                    <w:t>Das, T., &amp; Roy, T. B. (2020). Use of time-varying and time-constant coefficient in hazard event analysis of Girl’s child marriage: A study from the Empowered Action Group (EAG) states of India. Children and Youth Services Review, 117, 105292.</w:t>
                  </w:r>
                </w:p>
                <w:p w:rsidR="00DA6A15" w:rsidRPr="00DA6A15" w:rsidRDefault="00DA6A15" w:rsidP="00DA6A15">
                  <w:pPr>
                    <w:pStyle w:val="ListParagrap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DA6A15" w:rsidRPr="006B08AE" w:rsidRDefault="00DA6A15" w:rsidP="006B08AE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6B08AE">
                    <w:rPr>
                      <w:rFonts w:ascii="Times New Roman" w:hAnsi="Times New Roman" w:cs="Times New Roman"/>
                    </w:rPr>
                    <w:t xml:space="preserve">Das, T., Roy, T. B., &amp; Roy, R. (2021). Reintegration with family and intimate partner violence (IPV) against women among the returnee migrant worker’s family during COVID-19 induced lockdown: A Block-level analysis using multinomial logistic regression model. Children and youth services review, 130, </w:t>
                  </w:r>
                  <w:proofErr w:type="gramStart"/>
                  <w:r w:rsidRPr="006B08AE">
                    <w:rPr>
                      <w:rFonts w:ascii="Times New Roman" w:hAnsi="Times New Roman" w:cs="Times New Roman"/>
                    </w:rPr>
                    <w:t>106226</w:t>
                  </w:r>
                  <w:proofErr w:type="gramEnd"/>
                  <w:r w:rsidRPr="006B08AE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A6A15" w:rsidRPr="00DA6A15" w:rsidRDefault="00DA6A15" w:rsidP="00DA6A15">
                  <w:pPr>
                    <w:pStyle w:val="ListParagrap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DA6A15" w:rsidRPr="006B08AE" w:rsidRDefault="00DA6A15" w:rsidP="006B08AE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6B08AE">
                    <w:rPr>
                      <w:rFonts w:ascii="Times New Roman" w:hAnsi="Times New Roman" w:cs="Times New Roman"/>
                    </w:rPr>
                    <w:t>Das, P., Das, T., &amp; Roy, T. B. (2022). Stunting, a linear growth anomaly in under-five year (U5) children: A risk factors’ analysis from maternal, household and individual background in Indian context. Child Indicators Research, 15(3), 1025-1042.</w:t>
                  </w:r>
                </w:p>
                <w:p w:rsidR="001045F7" w:rsidRPr="003D2CCE" w:rsidRDefault="001045F7" w:rsidP="00664495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15488" w:rsidRPr="003D2CCE" w:rsidRDefault="00A15488" w:rsidP="00664495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14518" w:rsidRPr="005D0D93" w:rsidRDefault="00A14518" w:rsidP="005D0D93">
                  <w:pPr>
                    <w:jc w:val="both"/>
                    <w:rPr>
                      <w:sz w:val="20"/>
                      <w:szCs w:val="24"/>
                    </w:rPr>
                  </w:pPr>
                </w:p>
                <w:p w:rsidR="00A15488" w:rsidRPr="00A15488" w:rsidRDefault="00A15488" w:rsidP="00A15488">
                  <w:pPr>
                    <w:spacing w:before="2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39.75pt;margin-top:162.6pt;width:204.75pt;height:285.75pt;z-index:251670528;mso-width-relative:margin;mso-height-relative:margin" fillcolor="#d6e3bc [1302]" stroked="f">
            <v:textbox style="mso-next-textbox:#_x0000_s1032">
              <w:txbxContent>
                <w:p w:rsidR="00B62F69" w:rsidRPr="00B62F69" w:rsidRDefault="008708B3" w:rsidP="00502DB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 w:rsidRPr="00B62F69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Professional</w:t>
                  </w:r>
                  <w:r w:rsidR="005D0D93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 xml:space="preserve"> (Up to2022</w:t>
                  </w:r>
                  <w:r w:rsidR="003A4DDF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)</w:t>
                  </w:r>
                </w:p>
                <w:p w:rsidR="00A924CB" w:rsidRPr="005D0D93" w:rsidRDefault="008708B3" w:rsidP="00502DB2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Research Experience:</w:t>
                  </w:r>
                  <w:r w:rsidR="005D0D93"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D0D93"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Year</w:t>
                  </w:r>
                  <w:r w:rsidR="00A924CB"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  <w:p w:rsidR="00B62F69" w:rsidRPr="005D0D93" w:rsidRDefault="008708B3" w:rsidP="00502DB2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Guiding Experience:</w:t>
                  </w:r>
                  <w:r w:rsidR="005D0D93"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D0D93"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Years</w:t>
                  </w:r>
                </w:p>
                <w:p w:rsidR="00B62F69" w:rsidRPr="005D0D93" w:rsidRDefault="008708B3" w:rsidP="00502DB2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Ph.D</w:t>
                  </w:r>
                  <w:proofErr w:type="spellEnd"/>
                  <w:r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Scholar: </w:t>
                  </w:r>
                  <w:r w:rsidR="005D0D93"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D0D93"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5D0D93" w:rsidRPr="005D0D93" w:rsidRDefault="005D0D93" w:rsidP="00502DB2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Ph.D</w:t>
                  </w:r>
                  <w:proofErr w:type="spellEnd"/>
                  <w:r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Awarded: </w:t>
                  </w:r>
                  <w:r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D3FF5" w:rsidRPr="005D0D93" w:rsidRDefault="003D3FF5" w:rsidP="00502DB2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M.Phil</w:t>
                  </w:r>
                  <w:proofErr w:type="spellEnd"/>
                  <w:r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Scholar: </w:t>
                  </w:r>
                  <w:r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61AF4" w:rsidRPr="005D0D93" w:rsidRDefault="00661AF4" w:rsidP="00502DB2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M.Phil</w:t>
                  </w:r>
                  <w:proofErr w:type="spellEnd"/>
                  <w:r w:rsidR="005D0D93" w:rsidRPr="005D0D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Awarded: </w:t>
                  </w:r>
                  <w:r w:rsidR="005D0D93"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502DB2" w:rsidRDefault="00F6761B" w:rsidP="00502DB2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2D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Life Member:</w:t>
                  </w:r>
                  <w:r w:rsidRPr="005D0D9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Decan</w:t>
                  </w:r>
                  <w:proofErr w:type="spellEnd"/>
                  <w:r w:rsidR="008708B3"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Geographer</w:t>
                  </w:r>
                  <w:r w:rsidR="00E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Hill geographer</w:t>
                  </w:r>
                  <w:r w:rsidR="008708B3" w:rsidRPr="005D0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(Journal)</w:t>
                  </w:r>
                </w:p>
                <w:p w:rsidR="00502DB2" w:rsidRPr="00502DB2" w:rsidRDefault="00502DB2" w:rsidP="00502DB2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Orcid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ID: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02DB2" w:rsidRDefault="00502DB2" w:rsidP="00502DB2">
                  <w:pPr>
                    <w:pStyle w:val="ListParagraph"/>
                    <w:spacing w:before="240"/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33600" cy="957283"/>
                        <wp:effectExtent l="19050" t="0" r="0" b="0"/>
                        <wp:docPr id="7" name="Picture 7" descr="C:\Users\tanud\AppData\Local\Microsoft\Windows\INetCache\Content.Word\Screenshot (147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tanud\AppData\Local\Microsoft\Windows\INetCache\Content.Word\Screenshot (147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957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-39.75pt;margin-top:11.85pt;width:204.75pt;height:141.75pt;z-index:251668480;mso-width-relative:margin;mso-height-relative:margin" fillcolor="#d6e3bc [1302]" stroked="f" strokecolor="white">
            <v:textbox style="mso-next-textbox:#_x0000_s1033">
              <w:txbxContent>
                <w:p w:rsidR="004B3F23" w:rsidRPr="005D0D93" w:rsidRDefault="008708B3" w:rsidP="004B3F2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D0D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Specialization</w:t>
                  </w:r>
                </w:p>
                <w:p w:rsidR="004B3F23" w:rsidRPr="00B62F69" w:rsidRDefault="008708B3" w:rsidP="004B3F23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B62F69">
                    <w:rPr>
                      <w:rFonts w:ascii="Times New Roman" w:hAnsi="Times New Roman" w:cs="Times New Roman"/>
                      <w:i/>
                      <w:sz w:val="28"/>
                    </w:rPr>
                    <w:t>Population Geography</w:t>
                  </w:r>
                </w:p>
                <w:p w:rsidR="004B3F23" w:rsidRPr="005D0D93" w:rsidRDefault="008708B3" w:rsidP="004B3F2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D0D93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Research Interest </w:t>
                  </w:r>
                </w:p>
                <w:p w:rsidR="004B3F23" w:rsidRPr="00B62F69" w:rsidRDefault="005D0D93" w:rsidP="004B3F2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>Emerging population</w:t>
                  </w:r>
                  <w:r w:rsidR="00DD60ED"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&amp; Social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 issues</w:t>
                  </w:r>
                </w:p>
                <w:p w:rsidR="004B3F23" w:rsidRPr="00B62F69" w:rsidRDefault="008708B3" w:rsidP="004B3F2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B62F69">
                    <w:rPr>
                      <w:rFonts w:ascii="Times New Roman" w:hAnsi="Times New Roman" w:cs="Times New Roman"/>
                      <w:i/>
                      <w:sz w:val="28"/>
                    </w:rPr>
                    <w:t>Marketing Geography</w:t>
                  </w:r>
                </w:p>
                <w:p w:rsidR="004B3F23" w:rsidRPr="00B62F69" w:rsidRDefault="008708B3" w:rsidP="004B3F2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B62F69">
                    <w:rPr>
                      <w:rFonts w:ascii="Times New Roman" w:hAnsi="Times New Roman" w:cs="Times New Roman"/>
                      <w:i/>
                      <w:sz w:val="28"/>
                    </w:rPr>
                    <w:t>Transport Geography</w:t>
                  </w:r>
                </w:p>
                <w:p w:rsidR="004B3F23" w:rsidRPr="00B62F69" w:rsidRDefault="004B3F23" w:rsidP="004B3F23">
                  <w:pPr>
                    <w:pStyle w:val="ListParagraph"/>
                    <w:rPr>
                      <w:rFonts w:ascii="Lucida Calligraphy" w:hAnsi="Lucida Calligraphy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B10611" w:rsidRPr="005D0D93" w:rsidRDefault="00B10611" w:rsidP="005D0D93">
      <w:pPr>
        <w:sectPr w:rsidR="00B10611" w:rsidRPr="005D0D93" w:rsidSect="00B1061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E40C6" w:rsidRPr="006F2034" w:rsidRDefault="00C15669" w:rsidP="001E40C6">
      <w:pPr>
        <w:rPr>
          <w:rFonts w:ascii="Times New Roman" w:hAnsi="Times New Roman" w:cs="Times New Roman"/>
          <w:b/>
          <w:i/>
          <w:color w:val="FFFFFF" w:themeColor="background1"/>
          <w:sz w:val="32"/>
        </w:rPr>
      </w:pPr>
      <w:r>
        <w:rPr>
          <w:noProof/>
        </w:rPr>
        <w:lastRenderedPageBreak/>
        <w:pict>
          <v:shape id="_x0000_s1039" type="#_x0000_t202" style="position:absolute;margin-left:-51.9pt;margin-top:-59.25pt;width:577.65pt;height:758.25pt;z-index:251659264;mso-width-relative:margin;mso-height-relative:margin" fillcolor="#8db3e2 [1311]" strokecolor="white [3212]" strokeweight="3pt">
            <v:fill color2="fill lighten(36)" rotate="t" angle="-45" focusposition="1" focussize="" method="linear sigma" focus="-50%" type="gradient"/>
            <v:shadow on="t" type="perspective" color="#243f60 [1604]" opacity=".5" offset="1pt" offset2="-3pt"/>
            <v:textbox style="mso-next-textbox:#_x0000_s1039">
              <w:txbxContent>
                <w:p w:rsidR="00B4607D" w:rsidRDefault="00B4607D" w:rsidP="006B08AE">
                  <w:pPr>
                    <w:widowControl w:val="0"/>
                    <w:autoSpaceDE w:val="0"/>
                    <w:autoSpaceDN w:val="0"/>
                    <w:spacing w:before="6" w:after="0" w:line="237" w:lineRule="auto"/>
                    <w:ind w:right="4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43B5C" w:rsidRDefault="00943B5C" w:rsidP="006B08AE">
                  <w:pPr>
                    <w:widowControl w:val="0"/>
                    <w:autoSpaceDE w:val="0"/>
                    <w:autoSpaceDN w:val="0"/>
                    <w:spacing w:before="6" w:after="0" w:line="237" w:lineRule="auto"/>
                    <w:ind w:right="4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FFFFFF" w:themeColor="background1"/>
                      <w:sz w:val="32"/>
                    </w:rPr>
                    <w:drawing>
                      <wp:inline distT="0" distB="0" distL="0" distR="0">
                        <wp:extent cx="1524000" cy="566352"/>
                        <wp:effectExtent l="19050" t="0" r="0" b="0"/>
                        <wp:docPr id="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566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1D7D" w:rsidRPr="00DA6A15" w:rsidRDefault="00451D7D" w:rsidP="006B08AE">
                  <w:pPr>
                    <w:widowControl w:val="0"/>
                    <w:autoSpaceDE w:val="0"/>
                    <w:autoSpaceDN w:val="0"/>
                    <w:spacing w:before="6" w:after="0" w:line="237" w:lineRule="auto"/>
                    <w:ind w:right="4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A6A15" w:rsidRDefault="00DA6A15" w:rsidP="00451D7D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A6A15">
                    <w:rPr>
                      <w:rFonts w:ascii="Times New Roman" w:hAnsi="Times New Roman" w:cs="Times New Roman"/>
                      <w:sz w:val="24"/>
                    </w:rPr>
                    <w:t xml:space="preserve">Das, T., Roy, T. B &amp; </w:t>
                  </w:r>
                  <w:proofErr w:type="spellStart"/>
                  <w:r w:rsidRPr="00DA6A15">
                    <w:rPr>
                      <w:rFonts w:ascii="Times New Roman" w:hAnsi="Times New Roman" w:cs="Times New Roman"/>
                      <w:sz w:val="24"/>
                    </w:rPr>
                    <w:t>Chouhan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  <w:sz w:val="24"/>
                    </w:rPr>
                    <w:t xml:space="preserve">, P (2020). Covariates of Women Unemployment </w:t>
                  </w:r>
                  <w:proofErr w:type="gramStart"/>
                  <w:r w:rsidRPr="00DA6A15">
                    <w:rPr>
                      <w:rFonts w:ascii="Times New Roman" w:hAnsi="Times New Roman" w:cs="Times New Roman"/>
                      <w:sz w:val="24"/>
                    </w:rPr>
                    <w:t>Among</w:t>
                  </w:r>
                  <w:proofErr w:type="gramEnd"/>
                  <w:r w:rsidRPr="00DA6A15">
                    <w:rPr>
                      <w:rFonts w:ascii="Times New Roman" w:hAnsi="Times New Roman" w:cs="Times New Roman"/>
                      <w:sz w:val="24"/>
                    </w:rPr>
                    <w:t xml:space="preserve"> Working Age Cohort In Eastern Plain Of West Bengal, India: Analysis From National Sample Survey, 68th Round Employment Unemployment Database. Inclusive, 1(17), ISSN: 2278-9758</w:t>
                  </w:r>
                </w:p>
                <w:p w:rsidR="00943B5C" w:rsidRPr="00DA6A15" w:rsidRDefault="00943B5C" w:rsidP="00943B5C">
                  <w:pPr>
                    <w:pStyle w:val="ListParagraph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A6A15" w:rsidRPr="00DA6A15" w:rsidRDefault="00DA6A15" w:rsidP="00451D7D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A6A15">
                    <w:rPr>
                      <w:rFonts w:ascii="Times New Roman" w:hAnsi="Times New Roman" w:cs="Times New Roman"/>
                      <w:sz w:val="24"/>
                    </w:rPr>
                    <w:t>Das, T., &amp; Roy, T. B. (2020). Risk factors associated with Under-five Mortality of Children in Empowered Action Group states and Assam (EAG &amp; Assam), India: Evidence from NFHS-4. HSSS, 1(10), ISSN: 2319-829X</w:t>
                  </w:r>
                </w:p>
                <w:p w:rsidR="00DA6A15" w:rsidRPr="00DA6A15" w:rsidRDefault="00DA6A15" w:rsidP="00451D7D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A6A15">
                    <w:rPr>
                      <w:rFonts w:ascii="Times New Roman" w:hAnsi="Times New Roman" w:cs="Times New Roman"/>
                      <w:sz w:val="24"/>
                    </w:rPr>
                    <w:t xml:space="preserve">Das, P., Das, T., &amp; Roy, T. B. (2022). Overweight Syndrome, a Deviation from Normalcy: a Multiple Risk Factor Analysis </w:t>
                  </w:r>
                  <w:proofErr w:type="gramStart"/>
                  <w:r w:rsidRPr="00DA6A15">
                    <w:rPr>
                      <w:rFonts w:ascii="Times New Roman" w:hAnsi="Times New Roman" w:cs="Times New Roman"/>
                      <w:sz w:val="24"/>
                    </w:rPr>
                    <w:t>Among</w:t>
                  </w:r>
                  <w:proofErr w:type="gramEnd"/>
                  <w:r w:rsidRPr="00DA6A15">
                    <w:rPr>
                      <w:rFonts w:ascii="Times New Roman" w:hAnsi="Times New Roman" w:cs="Times New Roman"/>
                      <w:sz w:val="24"/>
                    </w:rPr>
                    <w:t xml:space="preserve"> Reproductive Age Group (15–49) Women in Indian Context. Global Social Welfare, 1-11.</w:t>
                  </w:r>
                </w:p>
                <w:p w:rsidR="00DA6A15" w:rsidRDefault="00DA6A15" w:rsidP="00451D7D">
                  <w:pPr>
                    <w:pStyle w:val="ListParagraph"/>
                    <w:numPr>
                      <w:ilvl w:val="0"/>
                      <w:numId w:val="18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A6A15">
                    <w:rPr>
                      <w:rFonts w:ascii="Times New Roman" w:hAnsi="Times New Roman" w:cs="Times New Roman"/>
                      <w:sz w:val="24"/>
                    </w:rPr>
                    <w:t xml:space="preserve">Das, T., Das, P., </w:t>
                  </w:r>
                  <w:proofErr w:type="spellStart"/>
                  <w:r w:rsidRPr="00DA6A15">
                    <w:rPr>
                      <w:rFonts w:ascii="Times New Roman" w:hAnsi="Times New Roman" w:cs="Times New Roman"/>
                      <w:sz w:val="24"/>
                    </w:rPr>
                    <w:t>Kundu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  <w:sz w:val="24"/>
                    </w:rPr>
                    <w:t>, P. K., &amp; Roy, T. B. (2022). Individual and parental factors on depressive disorder and its detrimental effects among adolescents and young adults: A study from Bihar state, India. Clinical Epidemiology and Global Health, 13, 100962.</w:t>
                  </w:r>
                </w:p>
                <w:p w:rsidR="00DA6A15" w:rsidRDefault="00DA6A15" w:rsidP="00451D7D">
                  <w:pPr>
                    <w:pStyle w:val="ListParagraph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DA6A15" w:rsidRDefault="00DA6A15" w:rsidP="00451D7D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A6A15">
                    <w:rPr>
                      <w:rFonts w:ascii="Times New Roman" w:hAnsi="Times New Roman" w:cs="Times New Roman"/>
                    </w:rPr>
                    <w:t>Adhikari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A6A15">
                    <w:rPr>
                      <w:rFonts w:ascii="Times New Roman" w:hAnsi="Times New Roman" w:cs="Times New Roman"/>
                    </w:rPr>
                    <w:t>Amit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</w:rPr>
                    <w:t xml:space="preserve"> Kumar, and </w:t>
                  </w:r>
                  <w:proofErr w:type="spellStart"/>
                  <w:r w:rsidRPr="00DA6A15">
                    <w:rPr>
                      <w:rFonts w:ascii="Times New Roman" w:hAnsi="Times New Roman" w:cs="Times New Roman"/>
                    </w:rPr>
                    <w:t>Tamal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A6A15">
                    <w:rPr>
                      <w:rFonts w:ascii="Times New Roman" w:hAnsi="Times New Roman" w:cs="Times New Roman"/>
                    </w:rPr>
                    <w:t>Basu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</w:rPr>
                    <w:t xml:space="preserve"> Roy. "Latent factor analysis and measurement on sustainable urban livability in </w:t>
                  </w:r>
                  <w:proofErr w:type="spellStart"/>
                  <w:r w:rsidRPr="00DA6A15">
                    <w:rPr>
                      <w:rFonts w:ascii="Times New Roman" w:hAnsi="Times New Roman" w:cs="Times New Roman"/>
                    </w:rPr>
                    <w:t>Siliguri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</w:rPr>
                    <w:t xml:space="preserve"> Municipal Corporation, West Bengal through EFA and CFA model." Computational urban science 1, no. 1 (2021): 1-13.</w:t>
                  </w:r>
                </w:p>
                <w:p w:rsidR="000E7BFC" w:rsidRDefault="000E7BFC" w:rsidP="000E7BFC">
                  <w:pPr>
                    <w:pStyle w:val="ListParagraph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A6A15" w:rsidRDefault="00DA6A15" w:rsidP="00451D7D">
                  <w:pPr>
                    <w:pStyle w:val="ListParagraph"/>
                    <w:numPr>
                      <w:ilvl w:val="0"/>
                      <w:numId w:val="2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DA6A15">
                    <w:rPr>
                      <w:rFonts w:ascii="Times New Roman" w:hAnsi="Times New Roman" w:cs="Times New Roman"/>
                    </w:rPr>
                    <w:t>Nad</w:t>
                  </w:r>
                  <w:proofErr w:type="spellEnd"/>
                  <w:proofErr w:type="gramEnd"/>
                  <w:r w:rsidRPr="00DA6A15">
                    <w:rPr>
                      <w:rFonts w:ascii="Times New Roman" w:hAnsi="Times New Roman" w:cs="Times New Roman"/>
                    </w:rPr>
                    <w:t xml:space="preserve">, C., Roy, R., &amp; Roy, T. B. (2022). Human elephant conflict in changing land-use land-cover scenario in and adjoining region of </w:t>
                  </w:r>
                  <w:proofErr w:type="spellStart"/>
                  <w:r w:rsidRPr="00DA6A15">
                    <w:rPr>
                      <w:rFonts w:ascii="Times New Roman" w:hAnsi="Times New Roman" w:cs="Times New Roman"/>
                    </w:rPr>
                    <w:t>Buxa</w:t>
                  </w:r>
                  <w:proofErr w:type="spellEnd"/>
                  <w:r w:rsidRPr="00DA6A15">
                    <w:rPr>
                      <w:rFonts w:ascii="Times New Roman" w:hAnsi="Times New Roman" w:cs="Times New Roman"/>
                    </w:rPr>
                    <w:t xml:space="preserve"> tiger reserve, India. Environmental Challenges, 7, 100384.</w:t>
                  </w:r>
                </w:p>
                <w:p w:rsidR="00451D7D" w:rsidRDefault="00451D7D" w:rsidP="00451D7D">
                  <w:pPr>
                    <w:pStyle w:val="ListParagraph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51D7D" w:rsidRDefault="00451D7D" w:rsidP="00451D7D">
                  <w:pPr>
                    <w:pStyle w:val="ListParagraph"/>
                    <w:numPr>
                      <w:ilvl w:val="0"/>
                      <w:numId w:val="2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1D7D">
                    <w:rPr>
                      <w:rFonts w:ascii="Times New Roman" w:hAnsi="Times New Roman" w:cs="Times New Roman"/>
                    </w:rPr>
                    <w:t>Das, P., Roy, R., Das, T., &amp; Roy, T. B. (2021). Prevalence and change detection of child growth failure phenomena among under-5 children: A comparative scrutiny from NFHS-4 and NFHS-5 in West Bengal, India. Clinical Epidemiology and Global Health, 12, 100857.</w:t>
                  </w:r>
                </w:p>
                <w:p w:rsidR="00451D7D" w:rsidRPr="00451D7D" w:rsidRDefault="00451D7D" w:rsidP="00451D7D">
                  <w:pPr>
                    <w:pStyle w:val="ListParagraph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51D7D" w:rsidRDefault="00451D7D" w:rsidP="00DD60ED">
                  <w:pPr>
                    <w:pStyle w:val="ListParagraph"/>
                    <w:numPr>
                      <w:ilvl w:val="0"/>
                      <w:numId w:val="2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51D7D">
                    <w:rPr>
                      <w:rFonts w:ascii="Times New Roman" w:hAnsi="Times New Roman" w:cs="Times New Roman"/>
                    </w:rPr>
                    <w:t>Sarkar</w:t>
                  </w:r>
                  <w:proofErr w:type="spellEnd"/>
                  <w:r w:rsidRPr="00451D7D">
                    <w:rPr>
                      <w:rFonts w:ascii="Times New Roman" w:hAnsi="Times New Roman" w:cs="Times New Roman"/>
                    </w:rPr>
                    <w:t>, M., Das, T., &amp; Roy, T. B. (2021). Determinants or barriers associated with specific routine check-up in antenatal care in gestational period: A study from EAG states, India. Clinical Epidemiology and Global Health, 11, 100779.</w:t>
                  </w:r>
                </w:p>
                <w:p w:rsidR="00DD60ED" w:rsidRPr="00DD60ED" w:rsidRDefault="00DD60ED" w:rsidP="00DD60ED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  <w:p w:rsidR="00DD60ED" w:rsidRPr="00DD60ED" w:rsidRDefault="00DD60ED" w:rsidP="00DD60ED">
                  <w:pPr>
                    <w:pStyle w:val="ListParagraph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51D7D" w:rsidRPr="00451D7D" w:rsidRDefault="00451D7D" w:rsidP="00451D7D">
                  <w:pPr>
                    <w:pStyle w:val="ListParagraph"/>
                    <w:numPr>
                      <w:ilvl w:val="0"/>
                      <w:numId w:val="26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51D7D">
                    <w:rPr>
                      <w:rFonts w:ascii="Times New Roman" w:hAnsi="Times New Roman" w:cs="Times New Roman"/>
                    </w:rPr>
                    <w:t>Das, T., &amp; Roy, T. B. (2021). While inadequate birth interval becomes detrimental to health &amp; nutritional outcome in infant and under-five year children; a systematic review through BLR and CPH model. Clinical Epidemiology and Global Health, 11, 100714.</w:t>
                  </w:r>
                </w:p>
                <w:p w:rsidR="00DA6A15" w:rsidRDefault="00DA6A15" w:rsidP="00DA6A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08AE" w:rsidRPr="00DA6A15" w:rsidRDefault="006B08AE" w:rsidP="00DA6A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F7C6E" w:rsidRDefault="00EF7C6E" w:rsidP="00EF7C6E">
                  <w:pPr>
                    <w:jc w:val="both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1E40C6" w:rsidRPr="006F2034">
        <w:rPr>
          <w:rFonts w:ascii="Times New Roman" w:hAnsi="Times New Roman" w:cs="Times New Roman"/>
          <w:b/>
          <w:i/>
          <w:color w:val="FFFFFF" w:themeColor="background1"/>
          <w:sz w:val="32"/>
        </w:rPr>
        <w:t>Research Paper Publication</w:t>
      </w:r>
    </w:p>
    <w:p w:rsidR="006F2034" w:rsidRDefault="006F2034"/>
    <w:p w:rsidR="001E40C6" w:rsidRDefault="001E40C6"/>
    <w:p w:rsidR="001E40C6" w:rsidRPr="001E40C6" w:rsidRDefault="001E40C6" w:rsidP="001E40C6"/>
    <w:p w:rsidR="001E40C6" w:rsidRPr="001E40C6" w:rsidRDefault="001E40C6" w:rsidP="001E40C6"/>
    <w:p w:rsidR="001E40C6" w:rsidRPr="001E40C6" w:rsidRDefault="001E40C6" w:rsidP="001E40C6"/>
    <w:p w:rsidR="001E40C6" w:rsidRDefault="001E40C6" w:rsidP="001E40C6"/>
    <w:p w:rsidR="00451D7D" w:rsidRDefault="00451D7D" w:rsidP="001E40C6"/>
    <w:p w:rsidR="002E4CD0" w:rsidRPr="001E40C6" w:rsidRDefault="002E4CD0" w:rsidP="001E40C6"/>
    <w:sectPr w:rsidR="002E4CD0" w:rsidRPr="001E40C6" w:rsidSect="00B106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05" w:rsidRDefault="001A7405" w:rsidP="00A924CB">
      <w:pPr>
        <w:spacing w:after="0" w:line="240" w:lineRule="auto"/>
      </w:pPr>
      <w:r>
        <w:separator/>
      </w:r>
    </w:p>
  </w:endnote>
  <w:endnote w:type="continuationSeparator" w:id="0">
    <w:p w:rsidR="001A7405" w:rsidRDefault="001A7405" w:rsidP="00A9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05" w:rsidRDefault="001A7405" w:rsidP="00A924CB">
      <w:pPr>
        <w:spacing w:after="0" w:line="240" w:lineRule="auto"/>
      </w:pPr>
      <w:r>
        <w:separator/>
      </w:r>
    </w:p>
  </w:footnote>
  <w:footnote w:type="continuationSeparator" w:id="0">
    <w:p w:rsidR="001A7405" w:rsidRDefault="001A7405" w:rsidP="00A9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4B3"/>
      </v:shape>
    </w:pict>
  </w:numPicBullet>
  <w:abstractNum w:abstractNumId="0">
    <w:nsid w:val="08A43895"/>
    <w:multiLevelType w:val="hybridMultilevel"/>
    <w:tmpl w:val="E1CA85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661"/>
    <w:multiLevelType w:val="hybridMultilevel"/>
    <w:tmpl w:val="E97E44F6"/>
    <w:lvl w:ilvl="0" w:tplc="598487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119"/>
    <w:multiLevelType w:val="hybridMultilevel"/>
    <w:tmpl w:val="8B8AA1C6"/>
    <w:lvl w:ilvl="0" w:tplc="598487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396C"/>
    <w:multiLevelType w:val="hybridMultilevel"/>
    <w:tmpl w:val="2F52D558"/>
    <w:lvl w:ilvl="0" w:tplc="58D40E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1418"/>
    <w:multiLevelType w:val="hybridMultilevel"/>
    <w:tmpl w:val="14C66DEA"/>
    <w:lvl w:ilvl="0" w:tplc="598487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F34E4"/>
    <w:multiLevelType w:val="hybridMultilevel"/>
    <w:tmpl w:val="274850A0"/>
    <w:lvl w:ilvl="0" w:tplc="58D40E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37821"/>
    <w:multiLevelType w:val="hybridMultilevel"/>
    <w:tmpl w:val="7F681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24B82"/>
    <w:multiLevelType w:val="hybridMultilevel"/>
    <w:tmpl w:val="1BDAE7E8"/>
    <w:lvl w:ilvl="0" w:tplc="5F5E378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B7D82"/>
    <w:multiLevelType w:val="hybridMultilevel"/>
    <w:tmpl w:val="774E468C"/>
    <w:lvl w:ilvl="0" w:tplc="BEB0E8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2264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47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CE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8F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03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80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8A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ED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929CE"/>
    <w:multiLevelType w:val="hybridMultilevel"/>
    <w:tmpl w:val="9C644300"/>
    <w:lvl w:ilvl="0" w:tplc="46B4DA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EB468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1CAF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366F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FE50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B83F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E6A0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F88F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BE5F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2E64AD"/>
    <w:multiLevelType w:val="hybridMultilevel"/>
    <w:tmpl w:val="8C3E9414"/>
    <w:lvl w:ilvl="0" w:tplc="FA506B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946A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E9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C9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6A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EE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61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05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E0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61271"/>
    <w:multiLevelType w:val="hybridMultilevel"/>
    <w:tmpl w:val="715A1F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7878"/>
    <w:multiLevelType w:val="hybridMultilevel"/>
    <w:tmpl w:val="B4AE11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750CB"/>
    <w:multiLevelType w:val="hybridMultilevel"/>
    <w:tmpl w:val="79DEBC3E"/>
    <w:lvl w:ilvl="0" w:tplc="75AA78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A0C7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4F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A3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E6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AE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C1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22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87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0085"/>
    <w:multiLevelType w:val="hybridMultilevel"/>
    <w:tmpl w:val="352C4986"/>
    <w:lvl w:ilvl="0" w:tplc="598487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C1FB9"/>
    <w:multiLevelType w:val="hybridMultilevel"/>
    <w:tmpl w:val="A13CEF60"/>
    <w:lvl w:ilvl="0" w:tplc="58D40E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642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E4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A7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65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162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8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8D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8A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A718E"/>
    <w:multiLevelType w:val="hybridMultilevel"/>
    <w:tmpl w:val="43C4048A"/>
    <w:lvl w:ilvl="0" w:tplc="5984871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381305"/>
    <w:multiLevelType w:val="hybridMultilevel"/>
    <w:tmpl w:val="11F2EC72"/>
    <w:lvl w:ilvl="0" w:tplc="DF683AD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6BCD704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A4A46F6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C6CFBDA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F84E2A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7952B54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DA211D0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CBF031F8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753CF55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9EA1427"/>
    <w:multiLevelType w:val="hybridMultilevel"/>
    <w:tmpl w:val="4396344E"/>
    <w:lvl w:ilvl="0" w:tplc="22A44826">
      <w:start w:val="1"/>
      <w:numFmt w:val="decimal"/>
      <w:lvlText w:val="%1."/>
      <w:lvlJc w:val="left"/>
      <w:pPr>
        <w:ind w:left="220" w:hanging="269"/>
      </w:pPr>
      <w:rPr>
        <w:rFonts w:hint="default"/>
        <w:w w:val="100"/>
        <w:lang w:val="en-US" w:eastAsia="en-US" w:bidi="ar-SA"/>
      </w:rPr>
    </w:lvl>
    <w:lvl w:ilvl="1" w:tplc="51708DBC">
      <w:numFmt w:val="bullet"/>
      <w:lvlText w:val="•"/>
      <w:lvlJc w:val="left"/>
      <w:pPr>
        <w:ind w:left="1196" w:hanging="269"/>
      </w:pPr>
      <w:rPr>
        <w:rFonts w:hint="default"/>
        <w:lang w:val="en-US" w:eastAsia="en-US" w:bidi="ar-SA"/>
      </w:rPr>
    </w:lvl>
    <w:lvl w:ilvl="2" w:tplc="EDE62AF2">
      <w:numFmt w:val="bullet"/>
      <w:lvlText w:val="•"/>
      <w:lvlJc w:val="left"/>
      <w:pPr>
        <w:ind w:left="2172" w:hanging="269"/>
      </w:pPr>
      <w:rPr>
        <w:rFonts w:hint="default"/>
        <w:lang w:val="en-US" w:eastAsia="en-US" w:bidi="ar-SA"/>
      </w:rPr>
    </w:lvl>
    <w:lvl w:ilvl="3" w:tplc="E02A2A16">
      <w:numFmt w:val="bullet"/>
      <w:lvlText w:val="•"/>
      <w:lvlJc w:val="left"/>
      <w:pPr>
        <w:ind w:left="3148" w:hanging="269"/>
      </w:pPr>
      <w:rPr>
        <w:rFonts w:hint="default"/>
        <w:lang w:val="en-US" w:eastAsia="en-US" w:bidi="ar-SA"/>
      </w:rPr>
    </w:lvl>
    <w:lvl w:ilvl="4" w:tplc="1460FB00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5" w:tplc="E092E72A">
      <w:numFmt w:val="bullet"/>
      <w:lvlText w:val="•"/>
      <w:lvlJc w:val="left"/>
      <w:pPr>
        <w:ind w:left="5100" w:hanging="269"/>
      </w:pPr>
      <w:rPr>
        <w:rFonts w:hint="default"/>
        <w:lang w:val="en-US" w:eastAsia="en-US" w:bidi="ar-SA"/>
      </w:rPr>
    </w:lvl>
    <w:lvl w:ilvl="6" w:tplc="C96AA1C8">
      <w:numFmt w:val="bullet"/>
      <w:lvlText w:val="•"/>
      <w:lvlJc w:val="left"/>
      <w:pPr>
        <w:ind w:left="6076" w:hanging="269"/>
      </w:pPr>
      <w:rPr>
        <w:rFonts w:hint="default"/>
        <w:lang w:val="en-US" w:eastAsia="en-US" w:bidi="ar-SA"/>
      </w:rPr>
    </w:lvl>
    <w:lvl w:ilvl="7" w:tplc="FD0A1CFA">
      <w:numFmt w:val="bullet"/>
      <w:lvlText w:val="•"/>
      <w:lvlJc w:val="left"/>
      <w:pPr>
        <w:ind w:left="7052" w:hanging="269"/>
      </w:pPr>
      <w:rPr>
        <w:rFonts w:hint="default"/>
        <w:lang w:val="en-US" w:eastAsia="en-US" w:bidi="ar-SA"/>
      </w:rPr>
    </w:lvl>
    <w:lvl w:ilvl="8" w:tplc="F70AE9BA">
      <w:numFmt w:val="bullet"/>
      <w:lvlText w:val="•"/>
      <w:lvlJc w:val="left"/>
      <w:pPr>
        <w:ind w:left="8028" w:hanging="269"/>
      </w:pPr>
      <w:rPr>
        <w:rFonts w:hint="default"/>
        <w:lang w:val="en-US" w:eastAsia="en-US" w:bidi="ar-SA"/>
      </w:rPr>
    </w:lvl>
  </w:abstractNum>
  <w:abstractNum w:abstractNumId="19">
    <w:nsid w:val="6B991FA6"/>
    <w:multiLevelType w:val="hybridMultilevel"/>
    <w:tmpl w:val="8D28A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51DA4"/>
    <w:multiLevelType w:val="hybridMultilevel"/>
    <w:tmpl w:val="ED58F2D8"/>
    <w:lvl w:ilvl="0" w:tplc="ECE4A590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sz w:val="24"/>
        <w:szCs w:val="24"/>
      </w:rPr>
    </w:lvl>
    <w:lvl w:ilvl="1" w:tplc="3300CF94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EE14FBB0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34E1BAE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58228670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DE16B62E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998E4CFE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FD8EAE6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326D96E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6E562053"/>
    <w:multiLevelType w:val="hybridMultilevel"/>
    <w:tmpl w:val="D05CE4FC"/>
    <w:lvl w:ilvl="0" w:tplc="598487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E0C213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FA86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1462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1E5F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08AC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20AE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E80D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E8CB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421844"/>
    <w:multiLevelType w:val="hybridMultilevel"/>
    <w:tmpl w:val="2918EC42"/>
    <w:lvl w:ilvl="0" w:tplc="598487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A4926"/>
    <w:multiLevelType w:val="hybridMultilevel"/>
    <w:tmpl w:val="F17E2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31CB5"/>
    <w:multiLevelType w:val="hybridMultilevel"/>
    <w:tmpl w:val="09DEF0EC"/>
    <w:lvl w:ilvl="0" w:tplc="42C85FCE">
      <w:start w:val="1"/>
      <w:numFmt w:val="decimal"/>
      <w:lvlText w:val="%1."/>
      <w:lvlJc w:val="left"/>
      <w:pPr>
        <w:ind w:left="220" w:hanging="27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F238E1F2">
      <w:numFmt w:val="bullet"/>
      <w:lvlText w:val="•"/>
      <w:lvlJc w:val="left"/>
      <w:pPr>
        <w:ind w:left="1196" w:hanging="279"/>
      </w:pPr>
      <w:rPr>
        <w:rFonts w:hint="default"/>
        <w:lang w:val="en-US" w:eastAsia="en-US" w:bidi="ar-SA"/>
      </w:rPr>
    </w:lvl>
    <w:lvl w:ilvl="2" w:tplc="AC9679CC">
      <w:numFmt w:val="bullet"/>
      <w:lvlText w:val="•"/>
      <w:lvlJc w:val="left"/>
      <w:pPr>
        <w:ind w:left="2172" w:hanging="279"/>
      </w:pPr>
      <w:rPr>
        <w:rFonts w:hint="default"/>
        <w:lang w:val="en-US" w:eastAsia="en-US" w:bidi="ar-SA"/>
      </w:rPr>
    </w:lvl>
    <w:lvl w:ilvl="3" w:tplc="ECFE4F42">
      <w:numFmt w:val="bullet"/>
      <w:lvlText w:val="•"/>
      <w:lvlJc w:val="left"/>
      <w:pPr>
        <w:ind w:left="3148" w:hanging="279"/>
      </w:pPr>
      <w:rPr>
        <w:rFonts w:hint="default"/>
        <w:lang w:val="en-US" w:eastAsia="en-US" w:bidi="ar-SA"/>
      </w:rPr>
    </w:lvl>
    <w:lvl w:ilvl="4" w:tplc="1F3CB00E">
      <w:numFmt w:val="bullet"/>
      <w:lvlText w:val="•"/>
      <w:lvlJc w:val="left"/>
      <w:pPr>
        <w:ind w:left="4124" w:hanging="279"/>
      </w:pPr>
      <w:rPr>
        <w:rFonts w:hint="default"/>
        <w:lang w:val="en-US" w:eastAsia="en-US" w:bidi="ar-SA"/>
      </w:rPr>
    </w:lvl>
    <w:lvl w:ilvl="5" w:tplc="79841CCA">
      <w:numFmt w:val="bullet"/>
      <w:lvlText w:val="•"/>
      <w:lvlJc w:val="left"/>
      <w:pPr>
        <w:ind w:left="5100" w:hanging="279"/>
      </w:pPr>
      <w:rPr>
        <w:rFonts w:hint="default"/>
        <w:lang w:val="en-US" w:eastAsia="en-US" w:bidi="ar-SA"/>
      </w:rPr>
    </w:lvl>
    <w:lvl w:ilvl="6" w:tplc="B272669C">
      <w:numFmt w:val="bullet"/>
      <w:lvlText w:val="•"/>
      <w:lvlJc w:val="left"/>
      <w:pPr>
        <w:ind w:left="6076" w:hanging="279"/>
      </w:pPr>
      <w:rPr>
        <w:rFonts w:hint="default"/>
        <w:lang w:val="en-US" w:eastAsia="en-US" w:bidi="ar-SA"/>
      </w:rPr>
    </w:lvl>
    <w:lvl w:ilvl="7" w:tplc="F146B444">
      <w:numFmt w:val="bullet"/>
      <w:lvlText w:val="•"/>
      <w:lvlJc w:val="left"/>
      <w:pPr>
        <w:ind w:left="7052" w:hanging="279"/>
      </w:pPr>
      <w:rPr>
        <w:rFonts w:hint="default"/>
        <w:lang w:val="en-US" w:eastAsia="en-US" w:bidi="ar-SA"/>
      </w:rPr>
    </w:lvl>
    <w:lvl w:ilvl="8" w:tplc="2F8C5D0A">
      <w:numFmt w:val="bullet"/>
      <w:lvlText w:val="•"/>
      <w:lvlJc w:val="left"/>
      <w:pPr>
        <w:ind w:left="8028" w:hanging="279"/>
      </w:pPr>
      <w:rPr>
        <w:rFonts w:hint="default"/>
        <w:lang w:val="en-US" w:eastAsia="en-US" w:bidi="ar-SA"/>
      </w:rPr>
    </w:lvl>
  </w:abstractNum>
  <w:abstractNum w:abstractNumId="25">
    <w:nsid w:val="7E265030"/>
    <w:multiLevelType w:val="hybridMultilevel"/>
    <w:tmpl w:val="249A7818"/>
    <w:lvl w:ilvl="0" w:tplc="1A0ED7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F5EF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4E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A3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A8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42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0A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C4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D26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3"/>
  </w:num>
  <w:num w:numId="5">
    <w:abstractNumId w:val="18"/>
  </w:num>
  <w:num w:numId="6">
    <w:abstractNumId w:val="10"/>
  </w:num>
  <w:num w:numId="7">
    <w:abstractNumId w:val="25"/>
  </w:num>
  <w:num w:numId="8">
    <w:abstractNumId w:val="20"/>
  </w:num>
  <w:num w:numId="9">
    <w:abstractNumId w:val="17"/>
  </w:num>
  <w:num w:numId="10">
    <w:abstractNumId w:val="9"/>
  </w:num>
  <w:num w:numId="11">
    <w:abstractNumId w:val="7"/>
  </w:num>
  <w:num w:numId="12">
    <w:abstractNumId w:val="3"/>
  </w:num>
  <w:num w:numId="13">
    <w:abstractNumId w:val="24"/>
  </w:num>
  <w:num w:numId="14">
    <w:abstractNumId w:val="5"/>
  </w:num>
  <w:num w:numId="15">
    <w:abstractNumId w:val="16"/>
  </w:num>
  <w:num w:numId="16">
    <w:abstractNumId w:val="12"/>
  </w:num>
  <w:num w:numId="17">
    <w:abstractNumId w:val="11"/>
  </w:num>
  <w:num w:numId="18">
    <w:abstractNumId w:val="6"/>
  </w:num>
  <w:num w:numId="19">
    <w:abstractNumId w:val="0"/>
  </w:num>
  <w:num w:numId="20">
    <w:abstractNumId w:val="23"/>
  </w:num>
  <w:num w:numId="21">
    <w:abstractNumId w:val="19"/>
  </w:num>
  <w:num w:numId="22">
    <w:abstractNumId w:val="1"/>
  </w:num>
  <w:num w:numId="23">
    <w:abstractNumId w:val="4"/>
  </w:num>
  <w:num w:numId="24">
    <w:abstractNumId w:val="1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LU0NTKzNLM0MTE3MTFQ0lEKTi0uzszPAykwrwUAcRn0ZiwAAAA="/>
  </w:docVars>
  <w:rsids>
    <w:rsidRoot w:val="00446719"/>
    <w:rsid w:val="00091643"/>
    <w:rsid w:val="00094A03"/>
    <w:rsid w:val="00096461"/>
    <w:rsid w:val="000D4454"/>
    <w:rsid w:val="000E7BFC"/>
    <w:rsid w:val="001045F7"/>
    <w:rsid w:val="001350EF"/>
    <w:rsid w:val="001A7405"/>
    <w:rsid w:val="001E40C6"/>
    <w:rsid w:val="002065E3"/>
    <w:rsid w:val="002271AE"/>
    <w:rsid w:val="00243060"/>
    <w:rsid w:val="00286F55"/>
    <w:rsid w:val="002D32CB"/>
    <w:rsid w:val="002D5EBE"/>
    <w:rsid w:val="002E4CD0"/>
    <w:rsid w:val="002F17A3"/>
    <w:rsid w:val="002F58B5"/>
    <w:rsid w:val="00305DC9"/>
    <w:rsid w:val="00366A6D"/>
    <w:rsid w:val="003753FC"/>
    <w:rsid w:val="003A4DDF"/>
    <w:rsid w:val="003B6CA5"/>
    <w:rsid w:val="003D19F9"/>
    <w:rsid w:val="003D2CCE"/>
    <w:rsid w:val="003D3FF5"/>
    <w:rsid w:val="003F79F8"/>
    <w:rsid w:val="00432838"/>
    <w:rsid w:val="004422F3"/>
    <w:rsid w:val="00446719"/>
    <w:rsid w:val="00451D7D"/>
    <w:rsid w:val="00494915"/>
    <w:rsid w:val="004B3F23"/>
    <w:rsid w:val="004D7612"/>
    <w:rsid w:val="004E24F6"/>
    <w:rsid w:val="004F72A9"/>
    <w:rsid w:val="00502DB2"/>
    <w:rsid w:val="0051017E"/>
    <w:rsid w:val="00512D15"/>
    <w:rsid w:val="00515081"/>
    <w:rsid w:val="005408ED"/>
    <w:rsid w:val="00563825"/>
    <w:rsid w:val="0059007E"/>
    <w:rsid w:val="0059537D"/>
    <w:rsid w:val="005D0D93"/>
    <w:rsid w:val="005F5D20"/>
    <w:rsid w:val="0060194F"/>
    <w:rsid w:val="00661AF4"/>
    <w:rsid w:val="00664495"/>
    <w:rsid w:val="00667365"/>
    <w:rsid w:val="0068228A"/>
    <w:rsid w:val="00682A6B"/>
    <w:rsid w:val="006845AC"/>
    <w:rsid w:val="006B08AE"/>
    <w:rsid w:val="006D3289"/>
    <w:rsid w:val="006F2034"/>
    <w:rsid w:val="00711FDF"/>
    <w:rsid w:val="00726859"/>
    <w:rsid w:val="00745980"/>
    <w:rsid w:val="00780AE5"/>
    <w:rsid w:val="007A27A5"/>
    <w:rsid w:val="007C0A0C"/>
    <w:rsid w:val="007D2DDA"/>
    <w:rsid w:val="007F520C"/>
    <w:rsid w:val="008708B3"/>
    <w:rsid w:val="00881D74"/>
    <w:rsid w:val="008A21B9"/>
    <w:rsid w:val="00921071"/>
    <w:rsid w:val="00926314"/>
    <w:rsid w:val="00935F42"/>
    <w:rsid w:val="00943B5C"/>
    <w:rsid w:val="009509AF"/>
    <w:rsid w:val="00955D62"/>
    <w:rsid w:val="009D65AD"/>
    <w:rsid w:val="009E1AC6"/>
    <w:rsid w:val="00A14518"/>
    <w:rsid w:val="00A15488"/>
    <w:rsid w:val="00A40154"/>
    <w:rsid w:val="00A41E11"/>
    <w:rsid w:val="00A473CA"/>
    <w:rsid w:val="00A924CB"/>
    <w:rsid w:val="00AB7CDC"/>
    <w:rsid w:val="00B10611"/>
    <w:rsid w:val="00B4607D"/>
    <w:rsid w:val="00B62F69"/>
    <w:rsid w:val="00B74DCF"/>
    <w:rsid w:val="00B834B2"/>
    <w:rsid w:val="00BD0DFC"/>
    <w:rsid w:val="00BE6C12"/>
    <w:rsid w:val="00C15669"/>
    <w:rsid w:val="00C4035C"/>
    <w:rsid w:val="00C41568"/>
    <w:rsid w:val="00C93F0F"/>
    <w:rsid w:val="00C953C1"/>
    <w:rsid w:val="00CB1DB6"/>
    <w:rsid w:val="00CC5023"/>
    <w:rsid w:val="00CD5F5D"/>
    <w:rsid w:val="00CF2B6F"/>
    <w:rsid w:val="00CF5D5F"/>
    <w:rsid w:val="00D57D46"/>
    <w:rsid w:val="00D90A7E"/>
    <w:rsid w:val="00DA3B2C"/>
    <w:rsid w:val="00DA6A15"/>
    <w:rsid w:val="00DB0301"/>
    <w:rsid w:val="00DB6617"/>
    <w:rsid w:val="00DD60ED"/>
    <w:rsid w:val="00E33870"/>
    <w:rsid w:val="00E40209"/>
    <w:rsid w:val="00E52AD2"/>
    <w:rsid w:val="00E52BEB"/>
    <w:rsid w:val="00EB32C3"/>
    <w:rsid w:val="00EC3392"/>
    <w:rsid w:val="00EC348E"/>
    <w:rsid w:val="00EF7C6E"/>
    <w:rsid w:val="00F6761B"/>
    <w:rsid w:val="00FB5351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1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D0DF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B6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DDA"/>
  </w:style>
  <w:style w:type="paragraph" w:styleId="Footer">
    <w:name w:val="footer"/>
    <w:basedOn w:val="Normal"/>
    <w:link w:val="FooterChar"/>
    <w:uiPriority w:val="99"/>
    <w:semiHidden/>
    <w:unhideWhenUsed/>
    <w:rsid w:val="007D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DDA"/>
  </w:style>
  <w:style w:type="table" w:styleId="TableGrid">
    <w:name w:val="Table Grid"/>
    <w:basedOn w:val="TableNormal"/>
    <w:uiPriority w:val="59"/>
    <w:rsid w:val="000D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D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02DB2"/>
    <w:rPr>
      <w:b/>
      <w:bCs/>
    </w:rPr>
  </w:style>
  <w:style w:type="table" w:styleId="LightShading-Accent6">
    <w:name w:val="Light Shading Accent 6"/>
    <w:basedOn w:val="TableNormal"/>
    <w:uiPriority w:val="60"/>
    <w:rsid w:val="00EF7C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malbasuroy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iganjgeo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6377-E7B5-4612-92A3-908554E5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win_10</cp:lastModifiedBy>
  <cp:revision>16</cp:revision>
  <cp:lastPrinted>2022-08-27T13:57:00Z</cp:lastPrinted>
  <dcterms:created xsi:type="dcterms:W3CDTF">2022-08-26T04:33:00Z</dcterms:created>
  <dcterms:modified xsi:type="dcterms:W3CDTF">2022-09-11T14:52:00Z</dcterms:modified>
</cp:coreProperties>
</file>